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A9FCF" w14:textId="77777777" w:rsidR="003D6C6B" w:rsidRDefault="003D6C6B" w:rsidP="00FB4FC8">
      <w:pPr>
        <w:pStyle w:val="Heading2"/>
        <w:spacing w:before="0" w:after="240"/>
        <w:rPr>
          <w:color w:val="auto"/>
        </w:rPr>
      </w:pPr>
      <w:bookmarkStart w:id="0" w:name="_Toc432664723"/>
      <w:r>
        <w:drawing>
          <wp:inline distT="0" distB="0" distL="0" distR="0" wp14:anchorId="6B5E767A" wp14:editId="21F4082E">
            <wp:extent cx="2362200" cy="4974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IDELogoColor(Hori).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65241" cy="498065"/>
                    </a:xfrm>
                    <a:prstGeom prst="rect">
                      <a:avLst/>
                    </a:prstGeom>
                  </pic:spPr>
                </pic:pic>
              </a:graphicData>
            </a:graphic>
          </wp:inline>
        </w:drawing>
      </w:r>
    </w:p>
    <w:p w14:paraId="4114329A" w14:textId="29018C89" w:rsidR="00FB4FC8" w:rsidRPr="007B31B0" w:rsidRDefault="00FB4FC8" w:rsidP="00FB4FC8">
      <w:pPr>
        <w:pStyle w:val="Heading2"/>
        <w:spacing w:before="0" w:after="240"/>
        <w:rPr>
          <w:b w:val="0"/>
          <w:color w:val="auto"/>
        </w:rPr>
      </w:pPr>
      <w:r w:rsidRPr="0000697C">
        <w:rPr>
          <w:color w:val="auto"/>
        </w:rPr>
        <w:t xml:space="preserve">Principal </w:t>
      </w:r>
      <w:r>
        <w:rPr>
          <w:color w:val="auto"/>
        </w:rPr>
        <w:t>Observation Planning Form</w:t>
      </w:r>
      <w:bookmarkEnd w:id="0"/>
    </w:p>
    <w:p w14:paraId="4114329B" w14:textId="77777777" w:rsidR="00FB4FC8" w:rsidRPr="003D6C6B" w:rsidRDefault="00FB4FC8" w:rsidP="00FB4FC8">
      <w:pPr>
        <w:pStyle w:val="Bullet1"/>
        <w:numPr>
          <w:ilvl w:val="0"/>
          <w:numId w:val="0"/>
        </w:numPr>
        <w:spacing w:before="0"/>
        <w:rPr>
          <w:sz w:val="22"/>
          <w:szCs w:val="22"/>
        </w:rPr>
      </w:pPr>
      <w:r w:rsidRPr="003D6C6B">
        <w:rPr>
          <w:sz w:val="22"/>
          <w:szCs w:val="22"/>
        </w:rPr>
        <w:t xml:space="preserve">During the Evaluation Planning Meeting at the beginning of the school year, the assistant principal and principal discuss the two assistant principal observations to be completed this school year. Each assistant principal is observed formally twice a year, once each semester. One of the observations </w:t>
      </w:r>
      <w:r w:rsidRPr="003D6C6B">
        <w:rPr>
          <w:b/>
          <w:sz w:val="22"/>
          <w:szCs w:val="22"/>
        </w:rPr>
        <w:t>must</w:t>
      </w:r>
      <w:r w:rsidRPr="003D6C6B">
        <w:rPr>
          <w:sz w:val="22"/>
          <w:szCs w:val="22"/>
        </w:rPr>
        <w:t xml:space="preserve"> be observing the assistant principal providing instructional feedback to a teacher during the teacher’s post-observation conference. The other observation can also be observing the assistant principal providing instructional feedback to a teacher during the teacher’s post-observation conference. </w:t>
      </w:r>
    </w:p>
    <w:p w14:paraId="4114329C" w14:textId="77777777" w:rsidR="00FB4FC8" w:rsidRPr="003D6C6B" w:rsidRDefault="00FB4FC8" w:rsidP="00FB4FC8">
      <w:pPr>
        <w:pStyle w:val="Bullet1"/>
        <w:numPr>
          <w:ilvl w:val="0"/>
          <w:numId w:val="0"/>
        </w:numPr>
        <w:spacing w:before="0"/>
        <w:rPr>
          <w:sz w:val="22"/>
          <w:szCs w:val="22"/>
        </w:rPr>
      </w:pPr>
      <w:r w:rsidRPr="003D6C6B">
        <w:rPr>
          <w:b/>
          <w:sz w:val="22"/>
          <w:szCs w:val="22"/>
        </w:rPr>
        <w:t>HOWEVER</w:t>
      </w:r>
      <w:r w:rsidRPr="003D6C6B">
        <w:rPr>
          <w:sz w:val="22"/>
          <w:szCs w:val="22"/>
        </w:rPr>
        <w:t xml:space="preserve">, the other observation can also have a different focus based on the assistant principal’s specific role and responsibilities in his or her school. The principal and assistant principal determine the focus of this observation and identify the possible practices to be observed. </w:t>
      </w:r>
    </w:p>
    <w:p w14:paraId="4114329D" w14:textId="77777777" w:rsidR="00FB4FC8" w:rsidRPr="003D6C6B" w:rsidRDefault="00FB4FC8" w:rsidP="00FB4FC8">
      <w:pPr>
        <w:pStyle w:val="Bullet1"/>
        <w:numPr>
          <w:ilvl w:val="0"/>
          <w:numId w:val="0"/>
        </w:numPr>
        <w:spacing w:before="0"/>
        <w:rPr>
          <w:sz w:val="22"/>
          <w:szCs w:val="22"/>
        </w:rPr>
      </w:pPr>
      <w:r w:rsidRPr="003D6C6B">
        <w:rPr>
          <w:sz w:val="22"/>
          <w:szCs w:val="22"/>
        </w:rPr>
        <w:t xml:space="preserve">The </w:t>
      </w:r>
      <w:r w:rsidRPr="003D6C6B">
        <w:rPr>
          <w:b/>
          <w:sz w:val="22"/>
          <w:szCs w:val="22"/>
        </w:rPr>
        <w:t>principal</w:t>
      </w:r>
      <w:r w:rsidRPr="003D6C6B">
        <w:rPr>
          <w:sz w:val="22"/>
          <w:szCs w:val="22"/>
        </w:rPr>
        <w:t xml:space="preserve"> completes this form </w:t>
      </w:r>
      <w:r w:rsidRPr="003D6C6B">
        <w:rPr>
          <w:b/>
          <w:sz w:val="22"/>
          <w:szCs w:val="22"/>
        </w:rPr>
        <w:t>DURING</w:t>
      </w:r>
      <w:r w:rsidRPr="003D6C6B">
        <w:rPr>
          <w:sz w:val="22"/>
          <w:szCs w:val="22"/>
        </w:rPr>
        <w:t xml:space="preserve"> the Evaluation Planning Meeting, indicating the focus of the second assistant principal observation. </w:t>
      </w:r>
    </w:p>
    <w:p w14:paraId="4114329E" w14:textId="77777777" w:rsidR="00FB4FC8" w:rsidRDefault="00FB4FC8" w:rsidP="00FB4FC8">
      <w:pPr>
        <w:pStyle w:val="Bullet1"/>
        <w:numPr>
          <w:ilvl w:val="0"/>
          <w:numId w:val="0"/>
        </w:numPr>
        <w:spacing w:before="0"/>
      </w:pPr>
    </w:p>
    <w:p w14:paraId="4114329F" w14:textId="77777777" w:rsidR="00FB4FC8" w:rsidRPr="003D6C6B" w:rsidRDefault="00FB4FC8" w:rsidP="00FB4FC8">
      <w:pPr>
        <w:pStyle w:val="Bullet1"/>
        <w:numPr>
          <w:ilvl w:val="0"/>
          <w:numId w:val="2"/>
        </w:numPr>
        <w:spacing w:before="0"/>
        <w:ind w:left="360"/>
        <w:rPr>
          <w:sz w:val="22"/>
          <w:szCs w:val="22"/>
        </w:rPr>
      </w:pPr>
      <w:r w:rsidRPr="003D6C6B">
        <w:rPr>
          <w:sz w:val="22"/>
          <w:szCs w:val="22"/>
        </w:rPr>
        <w:t>Will the second observation also be observing the assistant principal providing instructional feedback to a teacher during the teacher’s post-observation conference?</w:t>
      </w:r>
    </w:p>
    <w:tbl>
      <w:tblPr>
        <w:tblStyle w:val="TableGrid"/>
        <w:tblW w:w="0" w:type="auto"/>
        <w:tblInd w:w="715" w:type="dxa"/>
        <w:tblLook w:val="04A0" w:firstRow="1" w:lastRow="0" w:firstColumn="1" w:lastColumn="0" w:noHBand="0" w:noVBand="1"/>
      </w:tblPr>
      <w:tblGrid>
        <w:gridCol w:w="2610"/>
      </w:tblGrid>
      <w:tr w:rsidR="00FB4FC8" w:rsidRPr="003D6C6B" w14:paraId="411432A1" w14:textId="77777777" w:rsidTr="00E21BE5">
        <w:sdt>
          <w:sdtPr>
            <w:rPr>
              <w:sz w:val="22"/>
              <w:szCs w:val="22"/>
            </w:rPr>
            <w:alias w:val="observation decision"/>
            <w:tag w:val="observation decision"/>
            <w:id w:val="-760137292"/>
            <w:placeholder>
              <w:docPart w:val="3995000D2A4140419F611F6FB80AA0E4"/>
            </w:placeholder>
            <w:dropDownList>
              <w:listItem w:value="Choose an item."/>
              <w:listItem w:displayText="Yes" w:value="Yes"/>
              <w:listItem w:displayText="No" w:value="No"/>
            </w:dropDownList>
          </w:sdtPr>
          <w:sdtEndPr/>
          <w:sdtContent>
            <w:tc>
              <w:tcPr>
                <w:tcW w:w="2610" w:type="dxa"/>
              </w:tcPr>
              <w:p w14:paraId="411432A0" w14:textId="77777777" w:rsidR="00FB4FC8" w:rsidRPr="003D6C6B" w:rsidRDefault="00B6644E" w:rsidP="00E21BE5">
                <w:pPr>
                  <w:pStyle w:val="Bullet1"/>
                  <w:numPr>
                    <w:ilvl w:val="0"/>
                    <w:numId w:val="0"/>
                  </w:numPr>
                  <w:spacing w:before="0"/>
                  <w:ind w:left="360"/>
                  <w:rPr>
                    <w:sz w:val="22"/>
                    <w:szCs w:val="22"/>
                  </w:rPr>
                </w:pPr>
                <w:r w:rsidRPr="003D6C6B">
                  <w:rPr>
                    <w:sz w:val="22"/>
                    <w:szCs w:val="22"/>
                  </w:rPr>
                  <w:t>Yes</w:t>
                </w:r>
              </w:p>
            </w:tc>
          </w:sdtContent>
        </w:sdt>
      </w:tr>
    </w:tbl>
    <w:p w14:paraId="411432A2" w14:textId="77777777" w:rsidR="00FB4FC8" w:rsidRPr="003D6C6B" w:rsidRDefault="00FB4FC8" w:rsidP="00FB4FC8">
      <w:pPr>
        <w:pStyle w:val="Bullet1"/>
        <w:numPr>
          <w:ilvl w:val="0"/>
          <w:numId w:val="0"/>
        </w:numPr>
        <w:spacing w:before="0"/>
        <w:rPr>
          <w:sz w:val="22"/>
          <w:szCs w:val="22"/>
        </w:rPr>
      </w:pPr>
    </w:p>
    <w:p w14:paraId="411432A3" w14:textId="77777777" w:rsidR="00B6644E" w:rsidRPr="003D6C6B" w:rsidRDefault="00B6644E" w:rsidP="00FB4FC8">
      <w:pPr>
        <w:pStyle w:val="Bullet1"/>
        <w:numPr>
          <w:ilvl w:val="0"/>
          <w:numId w:val="0"/>
        </w:numPr>
        <w:spacing w:before="0"/>
        <w:rPr>
          <w:b/>
          <w:sz w:val="22"/>
          <w:szCs w:val="22"/>
        </w:rPr>
      </w:pPr>
      <w:r w:rsidRPr="003D6C6B">
        <w:rPr>
          <w:sz w:val="22"/>
          <w:szCs w:val="22"/>
        </w:rPr>
        <w:t xml:space="preserve">If the answer to question 1 is </w:t>
      </w:r>
      <w:r w:rsidRPr="003D6C6B">
        <w:rPr>
          <w:b/>
          <w:sz w:val="22"/>
          <w:szCs w:val="22"/>
        </w:rPr>
        <w:t xml:space="preserve">YES, </w:t>
      </w:r>
      <w:r w:rsidRPr="003D6C6B">
        <w:rPr>
          <w:sz w:val="22"/>
          <w:szCs w:val="22"/>
        </w:rPr>
        <w:t xml:space="preserve">stop here and submit the form.  </w:t>
      </w:r>
      <w:r w:rsidRPr="003D6C6B">
        <w:rPr>
          <w:b/>
          <w:sz w:val="22"/>
          <w:szCs w:val="22"/>
        </w:rPr>
        <w:t xml:space="preserve">YES means two Instructional Feedback Observations will be conducted and scored with the Instructional Feedback Observation Scoring Form. </w:t>
      </w:r>
    </w:p>
    <w:p w14:paraId="411432A4" w14:textId="77777777" w:rsidR="00FB4FC8" w:rsidRPr="003D6C6B" w:rsidRDefault="00FB4FC8" w:rsidP="00FB4FC8">
      <w:pPr>
        <w:pStyle w:val="Bullet1"/>
        <w:numPr>
          <w:ilvl w:val="0"/>
          <w:numId w:val="0"/>
        </w:numPr>
        <w:spacing w:before="0"/>
        <w:rPr>
          <w:b/>
          <w:sz w:val="22"/>
          <w:szCs w:val="22"/>
        </w:rPr>
      </w:pPr>
      <w:r w:rsidRPr="003D6C6B">
        <w:rPr>
          <w:sz w:val="22"/>
          <w:szCs w:val="22"/>
        </w:rPr>
        <w:t xml:space="preserve">If the answer to question 1 is </w:t>
      </w:r>
      <w:r w:rsidR="00B6644E" w:rsidRPr="003D6C6B">
        <w:rPr>
          <w:b/>
          <w:sz w:val="22"/>
          <w:szCs w:val="22"/>
        </w:rPr>
        <w:t>NO,</w:t>
      </w:r>
      <w:r w:rsidRPr="003D6C6B">
        <w:rPr>
          <w:sz w:val="22"/>
          <w:szCs w:val="22"/>
        </w:rPr>
        <w:t xml:space="preserve"> answe</w:t>
      </w:r>
      <w:r w:rsidR="00B6644E" w:rsidRPr="003D6C6B">
        <w:rPr>
          <w:sz w:val="22"/>
          <w:szCs w:val="22"/>
        </w:rPr>
        <w:t xml:space="preserve">r questions 2 and 3 below. </w:t>
      </w:r>
      <w:r w:rsidR="00B6644E" w:rsidRPr="003D6C6B">
        <w:rPr>
          <w:b/>
          <w:sz w:val="22"/>
          <w:szCs w:val="22"/>
        </w:rPr>
        <w:t>NO means the 2</w:t>
      </w:r>
      <w:r w:rsidR="00B6644E" w:rsidRPr="003D6C6B">
        <w:rPr>
          <w:b/>
          <w:sz w:val="22"/>
          <w:szCs w:val="22"/>
          <w:vertAlign w:val="superscript"/>
        </w:rPr>
        <w:t>nd</w:t>
      </w:r>
      <w:r w:rsidR="00B6644E" w:rsidRPr="003D6C6B">
        <w:rPr>
          <w:b/>
          <w:sz w:val="22"/>
          <w:szCs w:val="22"/>
        </w:rPr>
        <w:t xml:space="preserve"> observation will be a non-instructional observation and scored with the Non-Instructional Observation Scoring Form.  </w:t>
      </w:r>
    </w:p>
    <w:p w14:paraId="411432A5" w14:textId="77777777" w:rsidR="00FB4FC8" w:rsidRPr="003D6C6B" w:rsidRDefault="00FB4FC8" w:rsidP="00FB4FC8">
      <w:pPr>
        <w:pStyle w:val="Bullet1"/>
        <w:numPr>
          <w:ilvl w:val="0"/>
          <w:numId w:val="0"/>
        </w:numPr>
        <w:spacing w:before="0"/>
        <w:rPr>
          <w:sz w:val="22"/>
          <w:szCs w:val="22"/>
        </w:rPr>
      </w:pPr>
    </w:p>
    <w:p w14:paraId="411432A6" w14:textId="77777777" w:rsidR="00FB4FC8" w:rsidRPr="003D6C6B" w:rsidRDefault="00FB4FC8" w:rsidP="00FB4FC8">
      <w:pPr>
        <w:pStyle w:val="Bullet1"/>
        <w:numPr>
          <w:ilvl w:val="0"/>
          <w:numId w:val="2"/>
        </w:numPr>
        <w:spacing w:before="0"/>
        <w:ind w:left="360"/>
        <w:rPr>
          <w:sz w:val="22"/>
          <w:szCs w:val="22"/>
        </w:rPr>
      </w:pPr>
      <w:r w:rsidRPr="003D6C6B">
        <w:rPr>
          <w:sz w:val="22"/>
          <w:szCs w:val="22"/>
        </w:rPr>
        <w:t>What will be the focus of the second assistant principal observation? Where will the observation occur?  What will the assistant principal be doing?</w:t>
      </w:r>
    </w:p>
    <w:tbl>
      <w:tblPr>
        <w:tblStyle w:val="TableGrid"/>
        <w:tblW w:w="0" w:type="auto"/>
        <w:tblInd w:w="360" w:type="dxa"/>
        <w:tblLook w:val="04A0" w:firstRow="1" w:lastRow="0" w:firstColumn="1" w:lastColumn="0" w:noHBand="0" w:noVBand="1"/>
      </w:tblPr>
      <w:tblGrid>
        <w:gridCol w:w="8990"/>
      </w:tblGrid>
      <w:tr w:rsidR="00FB4FC8" w:rsidRPr="003D6C6B" w14:paraId="411432AA" w14:textId="77777777" w:rsidTr="00E21BE5">
        <w:tc>
          <w:tcPr>
            <w:tcW w:w="9350" w:type="dxa"/>
          </w:tcPr>
          <w:p w14:paraId="411432A7" w14:textId="77777777" w:rsidR="00FB4FC8" w:rsidRPr="003D6C6B" w:rsidRDefault="00FB4FC8" w:rsidP="00E21BE5">
            <w:pPr>
              <w:pStyle w:val="Bullet1"/>
              <w:numPr>
                <w:ilvl w:val="0"/>
                <w:numId w:val="0"/>
              </w:numPr>
              <w:spacing w:before="0"/>
              <w:rPr>
                <w:sz w:val="22"/>
                <w:szCs w:val="22"/>
              </w:rPr>
            </w:pPr>
          </w:p>
          <w:p w14:paraId="411432A9" w14:textId="77777777" w:rsidR="00FB4FC8" w:rsidRPr="003D6C6B" w:rsidRDefault="00FB4FC8" w:rsidP="00E21BE5">
            <w:pPr>
              <w:pStyle w:val="Bullet1"/>
              <w:numPr>
                <w:ilvl w:val="0"/>
                <w:numId w:val="0"/>
              </w:numPr>
              <w:spacing w:before="0"/>
              <w:rPr>
                <w:sz w:val="22"/>
                <w:szCs w:val="22"/>
              </w:rPr>
            </w:pPr>
            <w:bookmarkStart w:id="1" w:name="_GoBack"/>
            <w:bookmarkEnd w:id="1"/>
          </w:p>
        </w:tc>
      </w:tr>
    </w:tbl>
    <w:p w14:paraId="411432AB" w14:textId="77777777" w:rsidR="00FB4FC8" w:rsidRPr="003D6C6B" w:rsidRDefault="00FB4FC8" w:rsidP="00FB4FC8">
      <w:pPr>
        <w:pStyle w:val="Bullet1"/>
        <w:numPr>
          <w:ilvl w:val="0"/>
          <w:numId w:val="0"/>
        </w:numPr>
        <w:spacing w:before="0"/>
        <w:ind w:left="360"/>
        <w:rPr>
          <w:sz w:val="22"/>
          <w:szCs w:val="22"/>
        </w:rPr>
      </w:pPr>
    </w:p>
    <w:p w14:paraId="411432AC" w14:textId="77777777" w:rsidR="00FB4FC8" w:rsidRPr="003D6C6B" w:rsidRDefault="00FB4FC8" w:rsidP="00FB4FC8">
      <w:pPr>
        <w:pStyle w:val="Bullet1"/>
        <w:numPr>
          <w:ilvl w:val="0"/>
          <w:numId w:val="2"/>
        </w:numPr>
        <w:spacing w:before="0"/>
        <w:ind w:left="360"/>
        <w:rPr>
          <w:sz w:val="22"/>
          <w:szCs w:val="22"/>
        </w:rPr>
      </w:pPr>
      <w:r w:rsidRPr="003D6C6B">
        <w:rPr>
          <w:sz w:val="22"/>
          <w:szCs w:val="22"/>
        </w:rPr>
        <w:t xml:space="preserve">What </w:t>
      </w:r>
      <w:r w:rsidRPr="003D6C6B">
        <w:rPr>
          <w:b/>
          <w:sz w:val="22"/>
          <w:szCs w:val="22"/>
        </w:rPr>
        <w:t>two essential practices and indicators</w:t>
      </w:r>
      <w:r w:rsidRPr="003D6C6B">
        <w:rPr>
          <w:sz w:val="22"/>
          <w:szCs w:val="22"/>
        </w:rPr>
        <w:t xml:space="preserve"> of school leadership will be observed? (Refer to the </w:t>
      </w:r>
      <w:r w:rsidRPr="003D6C6B">
        <w:rPr>
          <w:i/>
          <w:sz w:val="22"/>
          <w:szCs w:val="22"/>
        </w:rPr>
        <w:t>Five Essential Practices of School Leadership: A Framework for Supporting Assistant Principals</w:t>
      </w:r>
      <w:r w:rsidRPr="003D6C6B">
        <w:rPr>
          <w:sz w:val="22"/>
          <w:szCs w:val="22"/>
        </w:rPr>
        <w:t xml:space="preserve"> and write down the practices and indicators that you are expecting to observe during this observation).</w:t>
      </w:r>
    </w:p>
    <w:tbl>
      <w:tblPr>
        <w:tblStyle w:val="TableGrid"/>
        <w:tblW w:w="0" w:type="auto"/>
        <w:tblInd w:w="360" w:type="dxa"/>
        <w:tblLook w:val="04A0" w:firstRow="1" w:lastRow="0" w:firstColumn="1" w:lastColumn="0" w:noHBand="0" w:noVBand="1"/>
      </w:tblPr>
      <w:tblGrid>
        <w:gridCol w:w="8990"/>
      </w:tblGrid>
      <w:tr w:rsidR="00FB4FC8" w:rsidRPr="003D6C6B" w14:paraId="411432B0" w14:textId="77777777" w:rsidTr="00E21BE5">
        <w:tc>
          <w:tcPr>
            <w:tcW w:w="9350" w:type="dxa"/>
          </w:tcPr>
          <w:p w14:paraId="411432AD" w14:textId="77777777" w:rsidR="00FB4FC8" w:rsidRPr="003D6C6B" w:rsidRDefault="00FB4FC8" w:rsidP="00E21BE5">
            <w:pPr>
              <w:pStyle w:val="Bullet1"/>
              <w:numPr>
                <w:ilvl w:val="0"/>
                <w:numId w:val="0"/>
              </w:numPr>
              <w:spacing w:before="0"/>
              <w:rPr>
                <w:sz w:val="22"/>
                <w:szCs w:val="22"/>
              </w:rPr>
            </w:pPr>
          </w:p>
          <w:p w14:paraId="411432AF" w14:textId="77777777" w:rsidR="00FB4FC8" w:rsidRPr="003D6C6B" w:rsidRDefault="00FB4FC8" w:rsidP="00E21BE5">
            <w:pPr>
              <w:pStyle w:val="Bullet1"/>
              <w:numPr>
                <w:ilvl w:val="0"/>
                <w:numId w:val="0"/>
              </w:numPr>
              <w:spacing w:before="0"/>
              <w:rPr>
                <w:sz w:val="22"/>
                <w:szCs w:val="22"/>
              </w:rPr>
            </w:pPr>
          </w:p>
        </w:tc>
      </w:tr>
    </w:tbl>
    <w:p w14:paraId="411432B1" w14:textId="77777777" w:rsidR="00DC690E" w:rsidRDefault="00DC690E"/>
    <w:sectPr w:rsidR="00DC69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46265F"/>
    <w:multiLevelType w:val="hybridMultilevel"/>
    <w:tmpl w:val="DCEE15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B81B9B"/>
    <w:multiLevelType w:val="multilevel"/>
    <w:tmpl w:val="B4CC810E"/>
    <w:lvl w:ilvl="0">
      <w:start w:val="1"/>
      <w:numFmt w:val="bullet"/>
      <w:pStyle w:val="Bullet1"/>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FC8"/>
    <w:rsid w:val="001B25D5"/>
    <w:rsid w:val="003D6C6B"/>
    <w:rsid w:val="00671EBB"/>
    <w:rsid w:val="00B6644E"/>
    <w:rsid w:val="00DC690E"/>
    <w:rsid w:val="00FB4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4329A"/>
  <w15:chartTrackingRefBased/>
  <w15:docId w15:val="{9A4A8D83-E38C-4E7C-87BC-D2E0F6FFA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4FC8"/>
    <w:pPr>
      <w:spacing w:after="0" w:line="240" w:lineRule="auto"/>
    </w:pPr>
    <w:rPr>
      <w:rFonts w:ascii="Calibri" w:eastAsia="Calibri" w:hAnsi="Calibri" w:cs="Calibri"/>
      <w:sz w:val="24"/>
      <w:szCs w:val="24"/>
    </w:rPr>
  </w:style>
  <w:style w:type="paragraph" w:styleId="Heading2">
    <w:name w:val="heading 2"/>
    <w:basedOn w:val="Normal"/>
    <w:next w:val="Normal"/>
    <w:link w:val="Heading2Char"/>
    <w:unhideWhenUsed/>
    <w:qFormat/>
    <w:rsid w:val="00FB4FC8"/>
    <w:pPr>
      <w:keepNext/>
      <w:spacing w:before="240"/>
      <w:outlineLvl w:val="1"/>
    </w:pPr>
    <w:rPr>
      <w:rFonts w:asciiTheme="minorHAnsi" w:eastAsia="Times New Roman" w:hAnsiTheme="minorHAnsi" w:cs="Times New Roman"/>
      <w:b/>
      <w:bCs/>
      <w:iCs/>
      <w:noProof/>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B4FC8"/>
    <w:rPr>
      <w:rFonts w:eastAsia="Times New Roman" w:cs="Times New Roman"/>
      <w:b/>
      <w:bCs/>
      <w:iCs/>
      <w:noProof/>
      <w:color w:val="2E74B5" w:themeColor="accent1" w:themeShade="BF"/>
      <w:sz w:val="28"/>
      <w:szCs w:val="28"/>
    </w:rPr>
  </w:style>
  <w:style w:type="table" w:styleId="TableGrid">
    <w:name w:val="Table Grid"/>
    <w:basedOn w:val="TableNormal"/>
    <w:uiPriority w:val="39"/>
    <w:rsid w:val="00FB4FC8"/>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1"/>
    <w:basedOn w:val="Normal"/>
    <w:rsid w:val="00FB4FC8"/>
    <w:pPr>
      <w:numPr>
        <w:numId w:val="1"/>
      </w:numPr>
      <w:spacing w:before="120" w:after="120"/>
    </w:pPr>
  </w:style>
  <w:style w:type="character" w:styleId="PlaceholderText">
    <w:name w:val="Placeholder Text"/>
    <w:basedOn w:val="DefaultParagraphFont"/>
    <w:uiPriority w:val="99"/>
    <w:semiHidden/>
    <w:rsid w:val="00FB4FC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995000D2A4140419F611F6FB80AA0E4"/>
        <w:category>
          <w:name w:val="General"/>
          <w:gallery w:val="placeholder"/>
        </w:category>
        <w:types>
          <w:type w:val="bbPlcHdr"/>
        </w:types>
        <w:behaviors>
          <w:behavior w:val="content"/>
        </w:behaviors>
        <w:guid w:val="{8DCD8A0C-CE94-4FD8-AE18-78861AF4C9F8}"/>
      </w:docPartPr>
      <w:docPartBody>
        <w:p w:rsidR="00C36712" w:rsidRDefault="00537177" w:rsidP="00537177">
          <w:pPr>
            <w:pStyle w:val="3995000D2A4140419F611F6FB80AA0E4"/>
          </w:pPr>
          <w:r w:rsidRPr="00B17B03">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177"/>
    <w:rsid w:val="00537177"/>
    <w:rsid w:val="005B051A"/>
    <w:rsid w:val="00C36712"/>
    <w:rsid w:val="00E97E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37177"/>
    <w:rPr>
      <w:color w:val="808080"/>
    </w:rPr>
  </w:style>
  <w:style w:type="paragraph" w:customStyle="1" w:styleId="3995000D2A4140419F611F6FB80AA0E4">
    <w:name w:val="3995000D2A4140419F611F6FB80AA0E4"/>
    <w:rsid w:val="005371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Words>
  <Characters>1794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2104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Layland, Allison</dc:creator>
  <cp:keywords/>
  <dc:description/>
  <cp:lastModifiedBy>Debra Allison Layland</cp:lastModifiedBy>
  <cp:revision>2</cp:revision>
  <dcterms:created xsi:type="dcterms:W3CDTF">2016-05-12T20:49:00Z</dcterms:created>
  <dcterms:modified xsi:type="dcterms:W3CDTF">2016-05-12T20:49:00Z</dcterms:modified>
</cp:coreProperties>
</file>